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5A311" w14:textId="568AF447" w:rsidR="00A60603" w:rsidRPr="00AA506C" w:rsidRDefault="00A60603" w:rsidP="000E7478">
      <w:pPr>
        <w:pStyle w:val="Naslov3"/>
        <w:rPr>
          <w:rFonts w:ascii="Tahoma" w:eastAsia="Times New Roman" w:hAnsi="Tahoma" w:cs="Tahoma"/>
          <w:color w:val="auto"/>
          <w:lang w:eastAsia="hr-HR"/>
        </w:rPr>
      </w:pPr>
      <w:bookmarkStart w:id="0" w:name="_Toc124353330"/>
      <w:bookmarkStart w:id="1" w:name="_Toc125048526"/>
      <w:r w:rsidRPr="00AA506C">
        <w:rPr>
          <w:rFonts w:ascii="Tahoma" w:eastAsia="Times New Roman" w:hAnsi="Tahoma" w:cs="Tahoma"/>
          <w:color w:val="auto"/>
          <w:lang w:eastAsia="hr-HR"/>
        </w:rPr>
        <w:t>PRILOG VII.  Izjava ponuditelja o dostavljanu jamstva</w:t>
      </w:r>
      <w:bookmarkEnd w:id="0"/>
      <w:bookmarkEnd w:id="1"/>
      <w:r w:rsidRPr="00AA506C">
        <w:rPr>
          <w:rFonts w:ascii="Tahoma" w:eastAsia="Times New Roman" w:hAnsi="Tahoma" w:cs="Tahoma"/>
          <w:color w:val="auto"/>
          <w:lang w:eastAsia="hr-HR"/>
        </w:rPr>
        <w:t xml:space="preserve"> </w:t>
      </w:r>
      <w:r w:rsidR="00546383" w:rsidRPr="00AA506C">
        <w:rPr>
          <w:rFonts w:ascii="Tahoma" w:eastAsia="Times New Roman" w:hAnsi="Tahoma" w:cs="Tahoma"/>
          <w:color w:val="auto"/>
          <w:lang w:eastAsia="hr-HR"/>
        </w:rPr>
        <w:t xml:space="preserve"> </w:t>
      </w:r>
    </w:p>
    <w:p w14:paraId="2BCA3783" w14:textId="77777777" w:rsidR="000E7478" w:rsidRPr="00AA506C" w:rsidRDefault="000E7478" w:rsidP="000E7478">
      <w:pPr>
        <w:rPr>
          <w:lang w:eastAsia="hr-HR"/>
        </w:rPr>
      </w:pPr>
    </w:p>
    <w:tbl>
      <w:tblPr>
        <w:tblStyle w:val="Reetkatablice"/>
        <w:tblW w:w="0" w:type="auto"/>
        <w:tblLook w:val="04A0" w:firstRow="1" w:lastRow="0" w:firstColumn="1" w:lastColumn="0" w:noHBand="0" w:noVBand="1"/>
      </w:tblPr>
      <w:tblGrid>
        <w:gridCol w:w="2345"/>
        <w:gridCol w:w="3306"/>
        <w:gridCol w:w="3411"/>
      </w:tblGrid>
      <w:tr w:rsidR="00A60603" w:rsidRPr="00AA506C" w14:paraId="69E6C7D7" w14:textId="77777777" w:rsidTr="00847410">
        <w:tc>
          <w:tcPr>
            <w:tcW w:w="2376" w:type="dxa"/>
          </w:tcPr>
          <w:p w14:paraId="608D9F30" w14:textId="77777777" w:rsidR="00A60603" w:rsidRPr="00AA506C" w:rsidRDefault="00A60603" w:rsidP="00847410">
            <w:pPr>
              <w:spacing w:after="160" w:line="259" w:lineRule="auto"/>
              <w:jc w:val="both"/>
              <w:rPr>
                <w:rFonts w:ascii="Tahoma" w:eastAsia="Times New Roman" w:hAnsi="Tahoma" w:cs="Tahoma"/>
                <w:bCs/>
                <w:lang w:eastAsia="hr-HR"/>
              </w:rPr>
            </w:pPr>
            <w:r w:rsidRPr="00AA506C">
              <w:rPr>
                <w:rFonts w:ascii="Tahoma" w:eastAsia="Times New Roman" w:hAnsi="Tahoma" w:cs="Tahoma"/>
                <w:bCs/>
                <w:lang w:eastAsia="hr-HR"/>
              </w:rPr>
              <w:t>Naziv ponuditelja:</w:t>
            </w:r>
          </w:p>
        </w:tc>
        <w:tc>
          <w:tcPr>
            <w:tcW w:w="6912" w:type="dxa"/>
            <w:gridSpan w:val="2"/>
          </w:tcPr>
          <w:p w14:paraId="3420D060" w14:textId="77777777" w:rsidR="00A60603" w:rsidRPr="00AA506C" w:rsidRDefault="00A60603" w:rsidP="00847410">
            <w:pPr>
              <w:spacing w:after="160" w:line="259" w:lineRule="auto"/>
              <w:jc w:val="both"/>
              <w:rPr>
                <w:rFonts w:ascii="Tahoma" w:eastAsia="Times New Roman" w:hAnsi="Tahoma" w:cs="Tahoma"/>
                <w:b/>
                <w:bCs/>
                <w:color w:val="00B050"/>
                <w:lang w:eastAsia="hr-HR"/>
              </w:rPr>
            </w:pPr>
          </w:p>
        </w:tc>
      </w:tr>
      <w:tr w:rsidR="00A60603" w:rsidRPr="00AA506C" w14:paraId="3012D5FF" w14:textId="77777777" w:rsidTr="00847410">
        <w:tc>
          <w:tcPr>
            <w:tcW w:w="2376" w:type="dxa"/>
          </w:tcPr>
          <w:p w14:paraId="558D828F" w14:textId="77777777" w:rsidR="00A60603" w:rsidRPr="00AA506C" w:rsidRDefault="00A60603" w:rsidP="00847410">
            <w:pPr>
              <w:spacing w:after="160" w:line="259" w:lineRule="auto"/>
              <w:jc w:val="both"/>
              <w:rPr>
                <w:rFonts w:ascii="Tahoma" w:eastAsia="Times New Roman" w:hAnsi="Tahoma" w:cs="Tahoma"/>
                <w:bCs/>
                <w:lang w:eastAsia="hr-HR"/>
              </w:rPr>
            </w:pPr>
            <w:r w:rsidRPr="00AA506C">
              <w:rPr>
                <w:rFonts w:ascii="Tahoma" w:eastAsia="Times New Roman" w:hAnsi="Tahoma" w:cs="Tahoma"/>
                <w:bCs/>
                <w:lang w:eastAsia="hr-HR"/>
              </w:rPr>
              <w:t>Adresa i sjedište:</w:t>
            </w:r>
          </w:p>
        </w:tc>
        <w:tc>
          <w:tcPr>
            <w:tcW w:w="6912" w:type="dxa"/>
            <w:gridSpan w:val="2"/>
          </w:tcPr>
          <w:p w14:paraId="30D680AA" w14:textId="77777777" w:rsidR="00A60603" w:rsidRPr="00AA506C" w:rsidRDefault="00A60603" w:rsidP="00847410">
            <w:pPr>
              <w:spacing w:after="160" w:line="259" w:lineRule="auto"/>
              <w:jc w:val="both"/>
              <w:rPr>
                <w:rFonts w:ascii="Tahoma" w:eastAsia="Times New Roman" w:hAnsi="Tahoma" w:cs="Tahoma"/>
                <w:b/>
                <w:bCs/>
                <w:color w:val="00B050"/>
                <w:lang w:eastAsia="hr-HR"/>
              </w:rPr>
            </w:pPr>
          </w:p>
        </w:tc>
      </w:tr>
      <w:tr w:rsidR="00A60603" w:rsidRPr="00AA506C" w14:paraId="5E90896A" w14:textId="77777777" w:rsidTr="00847410">
        <w:tblPrEx>
          <w:tblLook w:val="0000" w:firstRow="0" w:lastRow="0" w:firstColumn="0" w:lastColumn="0" w:noHBand="0" w:noVBand="0"/>
        </w:tblPrEx>
        <w:trPr>
          <w:trHeight w:val="270"/>
        </w:trPr>
        <w:tc>
          <w:tcPr>
            <w:tcW w:w="2376" w:type="dxa"/>
          </w:tcPr>
          <w:p w14:paraId="5DA8621D" w14:textId="77777777" w:rsidR="00A60603" w:rsidRPr="00AA506C" w:rsidRDefault="00A60603" w:rsidP="00847410">
            <w:pPr>
              <w:spacing w:after="160" w:line="259" w:lineRule="auto"/>
              <w:jc w:val="both"/>
              <w:rPr>
                <w:rFonts w:ascii="Tahoma" w:eastAsia="Times New Roman" w:hAnsi="Tahoma" w:cs="Tahoma"/>
                <w:bCs/>
                <w:lang w:eastAsia="hr-HR"/>
              </w:rPr>
            </w:pPr>
            <w:r w:rsidRPr="00AA506C">
              <w:rPr>
                <w:rFonts w:ascii="Tahoma" w:eastAsia="Times New Roman" w:hAnsi="Tahoma" w:cs="Tahoma"/>
                <w:bCs/>
                <w:lang w:eastAsia="hr-HR"/>
              </w:rPr>
              <w:t>Matični broj i OIB</w:t>
            </w:r>
          </w:p>
        </w:tc>
        <w:tc>
          <w:tcPr>
            <w:tcW w:w="3402" w:type="dxa"/>
            <w:shd w:val="clear" w:color="auto" w:fill="auto"/>
          </w:tcPr>
          <w:p w14:paraId="1FC8E182" w14:textId="77777777" w:rsidR="00A60603" w:rsidRPr="00AA506C" w:rsidRDefault="00A60603" w:rsidP="00847410">
            <w:pPr>
              <w:rPr>
                <w:rFonts w:ascii="Tahoma" w:eastAsia="Times New Roman" w:hAnsi="Tahoma" w:cs="Tahoma"/>
                <w:b/>
                <w:bCs/>
                <w:color w:val="00B050"/>
                <w:lang w:eastAsia="hr-HR"/>
              </w:rPr>
            </w:pPr>
          </w:p>
        </w:tc>
        <w:tc>
          <w:tcPr>
            <w:tcW w:w="3510" w:type="dxa"/>
            <w:shd w:val="clear" w:color="auto" w:fill="auto"/>
          </w:tcPr>
          <w:p w14:paraId="787FEC13" w14:textId="77777777" w:rsidR="00A60603" w:rsidRPr="00AA506C" w:rsidRDefault="00A60603" w:rsidP="00847410">
            <w:pPr>
              <w:rPr>
                <w:rFonts w:ascii="Tahoma" w:eastAsia="Times New Roman" w:hAnsi="Tahoma" w:cs="Tahoma"/>
                <w:b/>
                <w:bCs/>
                <w:color w:val="00B050"/>
                <w:lang w:eastAsia="hr-HR"/>
              </w:rPr>
            </w:pPr>
          </w:p>
        </w:tc>
      </w:tr>
    </w:tbl>
    <w:p w14:paraId="7C8C5724" w14:textId="77777777" w:rsidR="000E7478" w:rsidRPr="00AA506C" w:rsidRDefault="000E7478" w:rsidP="007A60FD">
      <w:pPr>
        <w:pStyle w:val="Bezproreda"/>
        <w:jc w:val="both"/>
        <w:rPr>
          <w:rFonts w:ascii="Tahoma" w:hAnsi="Tahoma" w:cs="Tahoma"/>
          <w:lang w:eastAsia="hr-HR"/>
        </w:rPr>
      </w:pPr>
    </w:p>
    <w:p w14:paraId="48C0752A" w14:textId="4A85DCFB" w:rsidR="007A60FD" w:rsidRPr="00AA506C" w:rsidRDefault="00A60603" w:rsidP="007A60FD">
      <w:pPr>
        <w:pStyle w:val="Bezproreda"/>
        <w:jc w:val="both"/>
        <w:rPr>
          <w:rFonts w:ascii="Tahoma" w:eastAsia="Calibri" w:hAnsi="Tahoma" w:cs="Tahoma"/>
          <w:color w:val="000000"/>
        </w:rPr>
      </w:pPr>
      <w:r w:rsidRPr="00AA506C">
        <w:rPr>
          <w:rFonts w:ascii="Tahoma" w:hAnsi="Tahoma" w:cs="Tahoma"/>
          <w:lang w:eastAsia="hr-HR"/>
        </w:rPr>
        <w:t>Neopozivo potvrđujemo da ćemo, ukoliko budemo izabrani kao najpovoljniji ponuditelji u predmetu nabave:</w:t>
      </w:r>
      <w:r w:rsidRPr="00AA506C">
        <w:rPr>
          <w:rFonts w:ascii="Tahoma" w:hAnsi="Tahoma" w:cs="Tahoma"/>
        </w:rPr>
        <w:t xml:space="preserve"> Fotonaponske elektrane za vlastitu potrošnju SE BOMARK, oznaka nabave A1.1., </w:t>
      </w:r>
      <w:r w:rsidRPr="00AA506C">
        <w:rPr>
          <w:rFonts w:ascii="Tahoma" w:hAnsi="Tahoma" w:cs="Tahoma"/>
          <w:lang w:eastAsia="hr-HR"/>
        </w:rPr>
        <w:t xml:space="preserve">Naručitelja </w:t>
      </w:r>
      <w:r w:rsidRPr="00AA506C">
        <w:rPr>
          <w:rFonts w:ascii="Tahoma" w:hAnsi="Tahoma" w:cs="Tahoma"/>
        </w:rPr>
        <w:t xml:space="preserve">BOMARK PAK d.o.o., </w:t>
      </w:r>
      <w:r w:rsidRPr="00AA506C">
        <w:rPr>
          <w:rFonts w:ascii="Tahoma" w:hAnsi="Tahoma" w:cs="Tahoma"/>
          <w:bCs/>
        </w:rPr>
        <w:t xml:space="preserve">Frankopanska 66B, 42230 Ludbreg, </w:t>
      </w:r>
      <w:r w:rsidRPr="00AA506C">
        <w:rPr>
          <w:rFonts w:ascii="Tahoma" w:hAnsi="Tahoma" w:cs="Tahoma"/>
        </w:rPr>
        <w:t>OIB: 86546227340</w:t>
      </w:r>
      <w:r w:rsidRPr="00AA506C">
        <w:rPr>
          <w:rFonts w:ascii="Tahoma" w:hAnsi="Tahoma" w:cs="Tahoma"/>
          <w:lang w:eastAsia="hr-HR"/>
        </w:rPr>
        <w:t xml:space="preserve">, u roku od </w:t>
      </w:r>
      <w:r w:rsidR="003E3649">
        <w:rPr>
          <w:rFonts w:ascii="Tahoma" w:hAnsi="Tahoma" w:cs="Tahoma"/>
          <w:lang w:eastAsia="hr-HR"/>
        </w:rPr>
        <w:t>30</w:t>
      </w:r>
      <w:r w:rsidRPr="00AA506C">
        <w:rPr>
          <w:rFonts w:ascii="Tahoma" w:hAnsi="Tahoma" w:cs="Tahoma"/>
          <w:lang w:eastAsia="hr-HR"/>
        </w:rPr>
        <w:t xml:space="preserve"> (</w:t>
      </w:r>
      <w:r w:rsidR="003E3649">
        <w:rPr>
          <w:rFonts w:ascii="Tahoma" w:hAnsi="Tahoma" w:cs="Tahoma"/>
          <w:lang w:eastAsia="hr-HR"/>
        </w:rPr>
        <w:t>trideset</w:t>
      </w:r>
      <w:r w:rsidRPr="00AA506C">
        <w:rPr>
          <w:rFonts w:ascii="Tahoma" w:hAnsi="Tahoma" w:cs="Tahoma"/>
          <w:lang w:eastAsia="hr-HR"/>
        </w:rPr>
        <w:t xml:space="preserve">) dana od sklapanja Ugovora o nabavi, dostaviti Naručitelju bankarsku </w:t>
      </w:r>
      <w:r w:rsidRPr="00AA506C">
        <w:rPr>
          <w:rFonts w:ascii="Tahoma" w:hAnsi="Tahoma" w:cs="Tahoma"/>
          <w:b/>
          <w:u w:val="single"/>
          <w:lang w:eastAsia="hr-HR"/>
        </w:rPr>
        <w:t>garanciju na ime jamstva za ispunjenje ugovora</w:t>
      </w:r>
      <w:r w:rsidRPr="00AA506C">
        <w:rPr>
          <w:rFonts w:ascii="Tahoma" w:hAnsi="Tahoma" w:cs="Tahoma"/>
          <w:lang w:eastAsia="hr-HR"/>
        </w:rPr>
        <w:t xml:space="preserve"> u slučaju povrede ugovornih obveza. Bankarska garancija biti će bezuvjetna, neopoziva i naplativa na „ prvi poziv“ i „ bez prava prigovora“, a izdati će se u iznosu od 10 % vrijednosti ugovora</w:t>
      </w:r>
      <w:r w:rsidR="00A10900" w:rsidRPr="00AA506C">
        <w:rPr>
          <w:rFonts w:ascii="Tahoma" w:hAnsi="Tahoma" w:cs="Tahoma"/>
          <w:lang w:eastAsia="hr-HR"/>
        </w:rPr>
        <w:t xml:space="preserve"> bez PDV-a</w:t>
      </w:r>
      <w:r w:rsidRPr="00AA506C">
        <w:rPr>
          <w:rFonts w:ascii="Tahoma" w:hAnsi="Tahoma" w:cs="Tahoma"/>
          <w:lang w:eastAsia="hr-HR"/>
        </w:rPr>
        <w:t xml:space="preserve">, s rokom važenja sukladno ponuđenom roku prema kriteriju ekonomski najpovoljnije ponude + </w:t>
      </w:r>
      <w:r w:rsidR="00A10900" w:rsidRPr="00AA506C">
        <w:rPr>
          <w:rFonts w:ascii="Tahoma" w:hAnsi="Tahoma" w:cs="Tahoma"/>
          <w:lang w:eastAsia="hr-HR"/>
        </w:rPr>
        <w:t>6</w:t>
      </w:r>
      <w:r w:rsidRPr="00AA506C">
        <w:rPr>
          <w:rFonts w:ascii="Tahoma" w:hAnsi="Tahoma" w:cs="Tahoma"/>
          <w:lang w:eastAsia="hr-HR"/>
        </w:rPr>
        <w:t>0</w:t>
      </w:r>
      <w:r w:rsidR="00A10900" w:rsidRPr="00AA506C">
        <w:rPr>
          <w:rFonts w:ascii="Tahoma" w:hAnsi="Tahoma" w:cs="Tahoma"/>
          <w:lang w:eastAsia="hr-HR"/>
        </w:rPr>
        <w:t xml:space="preserve"> (šezdeset)</w:t>
      </w:r>
      <w:r w:rsidRPr="00AA506C">
        <w:rPr>
          <w:rFonts w:ascii="Tahoma" w:hAnsi="Tahoma" w:cs="Tahoma"/>
          <w:lang w:eastAsia="hr-HR"/>
        </w:rPr>
        <w:t xml:space="preserve"> dana respiro</w:t>
      </w:r>
      <w:r w:rsidR="00A10900" w:rsidRPr="00AA506C">
        <w:rPr>
          <w:rFonts w:ascii="Tahoma" w:hAnsi="Tahoma" w:cs="Tahoma"/>
          <w:lang w:eastAsia="hr-HR"/>
        </w:rPr>
        <w:t>. Obvezujemo</w:t>
      </w:r>
      <w:r w:rsidR="00DB39F4" w:rsidRPr="00AA506C">
        <w:rPr>
          <w:rFonts w:ascii="Tahoma" w:hAnsi="Tahoma" w:cs="Tahoma"/>
          <w:lang w:eastAsia="hr-HR"/>
        </w:rPr>
        <w:t xml:space="preserve"> se da ćemo održavati </w:t>
      </w:r>
      <w:r w:rsidR="00DB39F4" w:rsidRPr="00AA506C">
        <w:rPr>
          <w:rFonts w:ascii="Tahoma" w:hAnsi="Tahoma" w:cs="Tahoma"/>
        </w:rPr>
        <w:t>rok valjanosti garancije banke sve do konačnog ispunjenja svih ugovornih obveza, kako je to definirano Ugovorom, odnosno do dana ishođenja uporabne dozvole. Obvezujemo se da ćemo za slučaj povećanja ugovorene cijene dostaviti novo jamstvo ili aneks postojećeg, radi usklađenja povećanja ugovorene cijene i traženog postotka jamstva za uredno ispunjenje ugovora kao i dostaviti novo jamstvo ili produljiti dostavljeno, u slučaju produljenja trajanja Ugovora. U slučaju da Naručitelju ne predamo bankarsku garanciju obvezujemo se j</w:t>
      </w:r>
      <w:r w:rsidR="007A60FD" w:rsidRPr="00AA506C">
        <w:rPr>
          <w:rFonts w:ascii="Tahoma" w:hAnsi="Tahoma" w:cs="Tahoma"/>
        </w:rPr>
        <w:t xml:space="preserve">amstvo za uredno ispunjenje ugovora </w:t>
      </w:r>
      <w:r w:rsidR="00DB39F4" w:rsidRPr="00AA506C">
        <w:rPr>
          <w:rFonts w:ascii="Tahoma" w:hAnsi="Tahoma" w:cs="Tahoma"/>
        </w:rPr>
        <w:t>dati u obliku</w:t>
      </w:r>
      <w:r w:rsidR="007A60FD" w:rsidRPr="00AA506C">
        <w:rPr>
          <w:rFonts w:ascii="Tahoma" w:eastAsia="Calibri" w:hAnsi="Tahoma" w:cs="Tahoma"/>
          <w:color w:val="000000"/>
        </w:rPr>
        <w:t xml:space="preserve"> novčanog pologa u istom iznosu na IBAN naručitelja </w:t>
      </w:r>
      <w:r w:rsidR="007A60FD" w:rsidRPr="00AA506C">
        <w:rPr>
          <w:rFonts w:ascii="Tahoma" w:hAnsi="Tahoma" w:cs="Tahoma"/>
          <w:color w:val="000000"/>
          <w:shd w:val="clear" w:color="auto" w:fill="FFFFFF"/>
        </w:rPr>
        <w:t>HR1524020061100576211</w:t>
      </w:r>
      <w:r w:rsidR="007A60FD" w:rsidRPr="00AA506C">
        <w:rPr>
          <w:rFonts w:ascii="Tahoma" w:eastAsia="Calibri" w:hAnsi="Tahoma" w:cs="Tahoma"/>
          <w:color w:val="000000"/>
        </w:rPr>
        <w:t xml:space="preserve"> kod Erste &amp; Steiermärkische Bank d.d. s pozivom na broj - OIB uplatitelja i opisom plaćanja «Jamstvo za uredno ispunjenje ugovora»</w:t>
      </w:r>
      <w:r w:rsidR="00DB39F4" w:rsidRPr="00AA506C">
        <w:rPr>
          <w:rFonts w:ascii="Tahoma" w:eastAsia="Calibri" w:hAnsi="Tahoma" w:cs="Tahoma"/>
          <w:color w:val="000000"/>
        </w:rPr>
        <w:t>.</w:t>
      </w:r>
    </w:p>
    <w:p w14:paraId="522EF2DA" w14:textId="5B071C78" w:rsidR="000E7478" w:rsidRPr="00AA506C" w:rsidRDefault="000E7478" w:rsidP="007A60FD">
      <w:pPr>
        <w:pStyle w:val="Bezproreda"/>
        <w:jc w:val="both"/>
        <w:rPr>
          <w:rFonts w:ascii="Tahoma" w:eastAsia="Calibri" w:hAnsi="Tahoma" w:cs="Tahoma"/>
          <w:color w:val="000000"/>
        </w:rPr>
      </w:pPr>
    </w:p>
    <w:p w14:paraId="24D3D523" w14:textId="77777777" w:rsidR="000E7478" w:rsidRPr="00AA506C" w:rsidRDefault="000E7478" w:rsidP="000E7478">
      <w:pPr>
        <w:pStyle w:val="Bezproreda"/>
        <w:jc w:val="both"/>
        <w:rPr>
          <w:rFonts w:ascii="Tahoma" w:hAnsi="Tahoma" w:cs="Tahoma"/>
          <w:bCs/>
          <w:lang w:eastAsia="hr-HR"/>
        </w:rPr>
      </w:pPr>
      <w:r w:rsidRPr="00AA506C">
        <w:rPr>
          <w:rFonts w:ascii="Tahoma" w:hAnsi="Tahoma" w:cs="Tahoma"/>
          <w:lang w:eastAsia="hr-HR"/>
        </w:rPr>
        <w:t xml:space="preserve">Neopozivo potvrđujemo da ćemo, ukoliko budemo izabrani kao najpovoljniji ponuditelji u predmetu nabave:  </w:t>
      </w:r>
      <w:r w:rsidRPr="00AA506C">
        <w:rPr>
          <w:rFonts w:ascii="Tahoma" w:hAnsi="Tahoma" w:cs="Tahoma"/>
        </w:rPr>
        <w:t xml:space="preserve">Fotonaponske elektrane za vlastitu potrošnju SE BOMARK, oznaka nabave A1.1., </w:t>
      </w:r>
      <w:r w:rsidRPr="00AA506C">
        <w:rPr>
          <w:rFonts w:ascii="Tahoma" w:hAnsi="Tahoma" w:cs="Tahoma"/>
          <w:lang w:eastAsia="hr-HR"/>
        </w:rPr>
        <w:t xml:space="preserve">Naručitelja </w:t>
      </w:r>
      <w:r w:rsidRPr="00AA506C">
        <w:rPr>
          <w:rFonts w:ascii="Tahoma" w:hAnsi="Tahoma" w:cs="Tahoma"/>
        </w:rPr>
        <w:t xml:space="preserve">BOMARK PAK d.o.o., </w:t>
      </w:r>
      <w:r w:rsidRPr="00AA506C">
        <w:rPr>
          <w:rFonts w:ascii="Tahoma" w:hAnsi="Tahoma" w:cs="Tahoma"/>
          <w:bCs/>
        </w:rPr>
        <w:t xml:space="preserve">Frankopanska 66B, 42230 Ludbreg, </w:t>
      </w:r>
      <w:r w:rsidRPr="00AA506C">
        <w:rPr>
          <w:rFonts w:ascii="Tahoma" w:hAnsi="Tahoma" w:cs="Tahoma"/>
        </w:rPr>
        <w:t xml:space="preserve">OIB: 86546227340, najkasnije u roku 30 (trideset) kalendarskih dana od dana ishođenja uporabne dozvole Naručitelju predati bankarsku garanciju na ime </w:t>
      </w:r>
      <w:r w:rsidRPr="00AA506C">
        <w:rPr>
          <w:rFonts w:ascii="Tahoma" w:hAnsi="Tahoma" w:cs="Tahoma"/>
          <w:b/>
          <w:u w:val="single"/>
          <w:lang w:eastAsia="hr-HR"/>
        </w:rPr>
        <w:t xml:space="preserve">jamstva za otklanjanje nedostataka u jamstvenom roku </w:t>
      </w:r>
      <w:r w:rsidRPr="00AA506C">
        <w:rPr>
          <w:rFonts w:ascii="Tahoma" w:hAnsi="Tahoma" w:cs="Tahoma"/>
          <w:b/>
          <w:lang w:eastAsia="hr-HR"/>
        </w:rPr>
        <w:t xml:space="preserve">od 2 (dvije) godine </w:t>
      </w:r>
      <w:r w:rsidRPr="00AA506C">
        <w:rPr>
          <w:rFonts w:ascii="Tahoma" w:hAnsi="Tahoma" w:cs="Tahoma"/>
          <w:bCs/>
          <w:lang w:eastAsia="hr-HR"/>
        </w:rPr>
        <w:t xml:space="preserve">računajući od dana ishođenja uporabne dozvole, u iznosu od 10% ukupne vrijednost Ugovora bez PDV-a, </w:t>
      </w:r>
      <w:r w:rsidRPr="00AA506C">
        <w:rPr>
          <w:rFonts w:ascii="Tahoma" w:hAnsi="Tahoma" w:cs="Tahoma"/>
        </w:rPr>
        <w:t xml:space="preserve">a u svrhu otklanjanja nedostataka u jamstvenom roku za slučaj da nalogoprimac u jamstvenom roku ne ispuni obveze otklanjanja nedostataka koje ima po osnovi jamstva ili s naslova naknade štete. </w:t>
      </w:r>
      <w:r w:rsidRPr="00AA506C">
        <w:rPr>
          <w:rFonts w:ascii="Tahoma" w:hAnsi="Tahoma" w:cs="Tahoma"/>
          <w:lang w:eastAsia="hr-HR"/>
        </w:rPr>
        <w:t xml:space="preserve">Bankarska garancija biti će bezuvjetna, neopoziva i naplativa na „ prvi poziv” i „ bez prava prigovora. </w:t>
      </w:r>
      <w:r w:rsidRPr="00AA506C">
        <w:rPr>
          <w:rFonts w:ascii="Tahoma" w:hAnsi="Tahoma" w:cs="Tahoma"/>
        </w:rPr>
        <w:t>U slučaju da Naručitelju ne predamo bankarsku garanciju obvezujemo se jamstvo za otklanjanje nedostataka u jamstvenom roku dati u obliku</w:t>
      </w:r>
      <w:r w:rsidRPr="00AA506C">
        <w:rPr>
          <w:rFonts w:ascii="Tahoma" w:eastAsia="Calibri" w:hAnsi="Tahoma" w:cs="Tahoma"/>
          <w:color w:val="000000"/>
        </w:rPr>
        <w:t xml:space="preserve"> novčanog pologa u istom iznosu na IBAN naručitelja </w:t>
      </w:r>
      <w:r w:rsidRPr="00AA506C">
        <w:rPr>
          <w:rFonts w:ascii="Tahoma" w:hAnsi="Tahoma" w:cs="Tahoma"/>
          <w:color w:val="000000"/>
          <w:shd w:val="clear" w:color="auto" w:fill="FFFFFF"/>
        </w:rPr>
        <w:t>HR1524020061100576211</w:t>
      </w:r>
      <w:r w:rsidRPr="00AA506C">
        <w:rPr>
          <w:rFonts w:ascii="Tahoma" w:eastAsia="Calibri" w:hAnsi="Tahoma" w:cs="Tahoma"/>
          <w:color w:val="000000"/>
        </w:rPr>
        <w:t xml:space="preserve"> kod Erste &amp; Steiermärkische Bank d.d. s pozivom na broj - OIB uplatitelja i opisom plaćanja «Jamstvo za otklanjanje nedostataka u jamstvenom roku».</w:t>
      </w:r>
    </w:p>
    <w:p w14:paraId="789799B3" w14:textId="77777777" w:rsidR="000E7478" w:rsidRPr="00AA506C" w:rsidRDefault="000E7478" w:rsidP="00A60603">
      <w:pPr>
        <w:spacing w:after="0"/>
        <w:jc w:val="both"/>
        <w:rPr>
          <w:rFonts w:ascii="Tahoma" w:hAnsi="Tahoma" w:cs="Tahoma"/>
          <w:lang w:eastAsia="hr-HR"/>
        </w:rPr>
      </w:pPr>
    </w:p>
    <w:p w14:paraId="325FE4F7" w14:textId="2EF7EEF9" w:rsidR="00A60603" w:rsidRPr="00AA506C" w:rsidRDefault="00A60603" w:rsidP="00A60603">
      <w:pPr>
        <w:spacing w:after="0"/>
        <w:jc w:val="both"/>
        <w:rPr>
          <w:rFonts w:ascii="Tahoma" w:eastAsia="Times New Roman" w:hAnsi="Tahoma" w:cs="Tahoma"/>
          <w:lang w:eastAsia="hr-HR"/>
        </w:rPr>
      </w:pPr>
      <w:r w:rsidRPr="00AA506C">
        <w:rPr>
          <w:rFonts w:ascii="Tahoma" w:eastAsia="Times New Roman" w:hAnsi="Tahoma" w:cs="Tahoma"/>
          <w:lang w:eastAsia="hr-HR"/>
        </w:rPr>
        <w:t>U ___________, ________ 2023.</w:t>
      </w:r>
    </w:p>
    <w:p w14:paraId="23DFB2B2" w14:textId="0E8D22FB" w:rsidR="00A60603" w:rsidRPr="00AA506C" w:rsidRDefault="00E11983" w:rsidP="00E11983">
      <w:pPr>
        <w:spacing w:after="0"/>
        <w:jc w:val="right"/>
        <w:rPr>
          <w:rFonts w:ascii="Tahoma" w:eastAsia="Times New Roman" w:hAnsi="Tahoma" w:cs="Tahoma"/>
          <w:lang w:eastAsia="hr-HR"/>
        </w:rPr>
      </w:pPr>
      <w:r w:rsidRPr="00AA506C">
        <w:rPr>
          <w:rFonts w:ascii="Tahoma" w:eastAsia="Times New Roman" w:hAnsi="Tahoma" w:cs="Tahoma"/>
          <w:lang w:eastAsia="hr-HR"/>
        </w:rPr>
        <w:tab/>
      </w:r>
      <w:r w:rsidRPr="00AA506C">
        <w:rPr>
          <w:rFonts w:ascii="Tahoma" w:eastAsia="Times New Roman" w:hAnsi="Tahoma" w:cs="Tahoma"/>
          <w:lang w:eastAsia="hr-HR"/>
        </w:rPr>
        <w:tab/>
      </w:r>
      <w:r w:rsidRPr="00AA506C">
        <w:rPr>
          <w:rFonts w:ascii="Tahoma" w:eastAsia="Times New Roman" w:hAnsi="Tahoma" w:cs="Tahoma"/>
          <w:lang w:eastAsia="hr-HR"/>
        </w:rPr>
        <w:tab/>
      </w:r>
      <w:r w:rsidRPr="00AA506C">
        <w:rPr>
          <w:rFonts w:ascii="Tahoma" w:eastAsia="Times New Roman" w:hAnsi="Tahoma" w:cs="Tahoma"/>
          <w:lang w:eastAsia="hr-HR"/>
        </w:rPr>
        <w:tab/>
      </w:r>
      <w:r w:rsidRPr="00AA506C">
        <w:rPr>
          <w:rFonts w:ascii="Tahoma" w:eastAsia="Times New Roman" w:hAnsi="Tahoma" w:cs="Tahoma"/>
          <w:lang w:eastAsia="hr-HR"/>
        </w:rPr>
        <w:tab/>
      </w:r>
      <w:r w:rsidRPr="00AA506C">
        <w:rPr>
          <w:rFonts w:ascii="Tahoma" w:eastAsia="Times New Roman" w:hAnsi="Tahoma" w:cs="Tahoma"/>
          <w:lang w:eastAsia="hr-HR"/>
        </w:rPr>
        <w:tab/>
        <w:t>M.P.</w:t>
      </w:r>
      <w:r w:rsidR="00A60603" w:rsidRPr="00AA506C">
        <w:rPr>
          <w:rFonts w:ascii="Tahoma" w:eastAsia="Times New Roman" w:hAnsi="Tahoma" w:cs="Tahoma"/>
          <w:lang w:eastAsia="hr-HR"/>
        </w:rPr>
        <w:tab/>
      </w:r>
      <w:r w:rsidR="00A60603" w:rsidRPr="00AA506C">
        <w:rPr>
          <w:rFonts w:ascii="Tahoma" w:eastAsia="Times New Roman" w:hAnsi="Tahoma" w:cs="Tahoma"/>
          <w:lang w:eastAsia="hr-HR"/>
        </w:rPr>
        <w:tab/>
      </w:r>
      <w:r w:rsidRPr="00AA506C">
        <w:rPr>
          <w:rFonts w:ascii="Tahoma" w:eastAsia="Times New Roman" w:hAnsi="Tahoma" w:cs="Tahoma"/>
          <w:lang w:eastAsia="hr-HR"/>
        </w:rPr>
        <w:tab/>
      </w:r>
      <w:r w:rsidRPr="00AA506C">
        <w:rPr>
          <w:rFonts w:ascii="Tahoma" w:eastAsia="Times New Roman" w:hAnsi="Tahoma" w:cs="Tahoma"/>
          <w:lang w:eastAsia="hr-HR"/>
        </w:rPr>
        <w:tab/>
      </w:r>
      <w:r w:rsidR="00A60603" w:rsidRPr="00AA506C">
        <w:rPr>
          <w:rFonts w:ascii="Tahoma" w:eastAsia="Times New Roman" w:hAnsi="Tahoma" w:cs="Tahoma"/>
          <w:lang w:eastAsia="hr-HR"/>
        </w:rPr>
        <w:t>ZA PONUDITELJA:</w:t>
      </w:r>
    </w:p>
    <w:p w14:paraId="57D71DC5" w14:textId="2D691D4C" w:rsidR="00A60603" w:rsidRPr="00AA506C" w:rsidRDefault="00E11983" w:rsidP="00E11983">
      <w:pPr>
        <w:spacing w:after="0"/>
        <w:ind w:left="2832" w:firstLine="708"/>
        <w:rPr>
          <w:rFonts w:ascii="Tahoma" w:eastAsia="Times New Roman" w:hAnsi="Tahoma" w:cs="Tahoma"/>
          <w:lang w:eastAsia="hr-HR"/>
        </w:rPr>
      </w:pPr>
      <w:r w:rsidRPr="00AA506C">
        <w:rPr>
          <w:rFonts w:ascii="Tahoma" w:eastAsia="Times New Roman" w:hAnsi="Tahoma" w:cs="Tahoma"/>
          <w:lang w:eastAsia="hr-HR"/>
        </w:rPr>
        <w:t>(ako je primjenjivo)</w:t>
      </w:r>
      <w:r w:rsidRPr="00AA506C">
        <w:rPr>
          <w:rFonts w:ascii="Tahoma" w:eastAsia="Times New Roman" w:hAnsi="Tahoma" w:cs="Tahoma"/>
          <w:lang w:eastAsia="hr-HR"/>
        </w:rPr>
        <w:tab/>
      </w:r>
      <w:r w:rsidRPr="00AA506C">
        <w:rPr>
          <w:rFonts w:ascii="Tahoma" w:eastAsia="Times New Roman" w:hAnsi="Tahoma" w:cs="Tahoma"/>
          <w:lang w:eastAsia="hr-HR"/>
        </w:rPr>
        <w:tab/>
      </w:r>
      <w:r w:rsidRPr="00AA506C">
        <w:rPr>
          <w:rFonts w:ascii="Tahoma" w:eastAsia="Times New Roman" w:hAnsi="Tahoma" w:cs="Tahoma"/>
          <w:lang w:eastAsia="hr-HR"/>
        </w:rPr>
        <w:tab/>
      </w:r>
    </w:p>
    <w:p w14:paraId="729DF6DD" w14:textId="77777777" w:rsidR="00A60603" w:rsidRPr="00AA506C" w:rsidRDefault="00A60603" w:rsidP="00A60603">
      <w:pPr>
        <w:spacing w:after="0"/>
        <w:ind w:left="3540" w:firstLine="708"/>
        <w:jc w:val="right"/>
        <w:rPr>
          <w:rFonts w:ascii="Tahoma" w:eastAsia="Times New Roman" w:hAnsi="Tahoma" w:cs="Tahoma"/>
          <w:color w:val="002060"/>
          <w:lang w:eastAsia="hr-HR"/>
        </w:rPr>
      </w:pPr>
    </w:p>
    <w:p w14:paraId="3114767F" w14:textId="77777777" w:rsidR="00A60603" w:rsidRPr="00AA506C" w:rsidRDefault="00A60603" w:rsidP="00A60603">
      <w:pPr>
        <w:spacing w:after="0"/>
        <w:ind w:left="3540" w:firstLine="708"/>
        <w:jc w:val="right"/>
        <w:rPr>
          <w:rFonts w:ascii="Tahoma" w:eastAsia="Times New Roman" w:hAnsi="Tahoma" w:cs="Tahoma"/>
          <w:color w:val="002060"/>
          <w:lang w:eastAsia="hr-HR"/>
        </w:rPr>
      </w:pPr>
    </w:p>
    <w:p w14:paraId="7912A380" w14:textId="2111386E" w:rsidR="00A60603" w:rsidRPr="00AA506C" w:rsidRDefault="00E11983" w:rsidP="00E11983">
      <w:pPr>
        <w:spacing w:after="0"/>
        <w:ind w:left="3540" w:firstLine="708"/>
        <w:jc w:val="right"/>
        <w:rPr>
          <w:rFonts w:ascii="Tahoma" w:eastAsia="Times New Roman" w:hAnsi="Tahoma" w:cs="Tahoma"/>
          <w:color w:val="002060"/>
          <w:lang w:eastAsia="hr-HR"/>
        </w:rPr>
      </w:pPr>
      <w:r w:rsidRPr="00AA506C">
        <w:rPr>
          <w:rFonts w:ascii="Tahoma" w:eastAsia="Times New Roman" w:hAnsi="Tahoma" w:cs="Tahoma"/>
          <w:color w:val="002060"/>
          <w:lang w:eastAsia="hr-HR"/>
        </w:rPr>
        <w:t>_____</w:t>
      </w:r>
      <w:r w:rsidR="00A60603" w:rsidRPr="00AA506C">
        <w:rPr>
          <w:rFonts w:ascii="Tahoma" w:eastAsia="Times New Roman" w:hAnsi="Tahoma" w:cs="Tahoma"/>
          <w:color w:val="002060"/>
          <w:lang w:eastAsia="hr-HR"/>
        </w:rPr>
        <w:t>______________________</w:t>
      </w:r>
    </w:p>
    <w:p w14:paraId="6BA23171" w14:textId="2D746FD0" w:rsidR="007137A7" w:rsidRPr="000E7478" w:rsidRDefault="00E11983" w:rsidP="000E7478">
      <w:pPr>
        <w:spacing w:after="0"/>
        <w:ind w:left="4956"/>
        <w:jc w:val="right"/>
        <w:rPr>
          <w:rFonts w:ascii="Tahoma" w:eastAsia="Times New Roman" w:hAnsi="Tahoma" w:cs="Tahoma"/>
          <w:lang w:eastAsia="hr-HR"/>
        </w:rPr>
      </w:pPr>
      <w:r w:rsidRPr="00AA506C">
        <w:rPr>
          <w:rFonts w:ascii="Tahoma" w:eastAsia="Times New Roman" w:hAnsi="Tahoma" w:cs="Tahoma"/>
          <w:lang w:eastAsia="hr-HR"/>
        </w:rPr>
        <w:t xml:space="preserve">    (ime i prezime, potpis ovlaštene osobe</w:t>
      </w:r>
      <w:r w:rsidR="000E7478" w:rsidRPr="00AA506C">
        <w:rPr>
          <w:rFonts w:ascii="Tahoma" w:eastAsia="Times New Roman" w:hAnsi="Tahoma" w:cs="Tahoma"/>
          <w:lang w:eastAsia="hr-HR"/>
        </w:rPr>
        <w:t>)</w:t>
      </w:r>
    </w:p>
    <w:sectPr w:rsidR="007137A7" w:rsidRPr="000E74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3B3"/>
    <w:rsid w:val="000E7478"/>
    <w:rsid w:val="003E3649"/>
    <w:rsid w:val="003F7C4D"/>
    <w:rsid w:val="004245D8"/>
    <w:rsid w:val="004F33B3"/>
    <w:rsid w:val="00546383"/>
    <w:rsid w:val="007137A7"/>
    <w:rsid w:val="00735CC9"/>
    <w:rsid w:val="007A60FD"/>
    <w:rsid w:val="00A10900"/>
    <w:rsid w:val="00A60603"/>
    <w:rsid w:val="00AA506C"/>
    <w:rsid w:val="00DB39F4"/>
    <w:rsid w:val="00E1198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8ED97"/>
  <w15:chartTrackingRefBased/>
  <w15:docId w15:val="{04D3BC1E-3868-417F-AB15-95340322A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0603"/>
    <w:pPr>
      <w:spacing w:after="200" w:line="276" w:lineRule="auto"/>
    </w:pPr>
  </w:style>
  <w:style w:type="paragraph" w:styleId="Naslov3">
    <w:name w:val="heading 3"/>
    <w:basedOn w:val="Normal"/>
    <w:next w:val="Normal"/>
    <w:link w:val="Naslov3Char"/>
    <w:uiPriority w:val="9"/>
    <w:unhideWhenUsed/>
    <w:qFormat/>
    <w:rsid w:val="00A60603"/>
    <w:pPr>
      <w:keepNext/>
      <w:keepLines/>
      <w:spacing w:before="200" w:after="0"/>
      <w:outlineLvl w:val="2"/>
    </w:pPr>
    <w:rPr>
      <w:rFonts w:asciiTheme="majorHAnsi" w:eastAsiaTheme="majorEastAsia" w:hAnsiTheme="majorHAnsi" w:cstheme="majorBidi"/>
      <w:b/>
      <w:bCs/>
      <w:color w:val="4472C4" w:themeColor="accent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3Char">
    <w:name w:val="Naslov 3 Char"/>
    <w:basedOn w:val="Zadanifontodlomka"/>
    <w:link w:val="Naslov3"/>
    <w:uiPriority w:val="9"/>
    <w:rsid w:val="00A60603"/>
    <w:rPr>
      <w:rFonts w:asciiTheme="majorHAnsi" w:eastAsiaTheme="majorEastAsia" w:hAnsiTheme="majorHAnsi" w:cstheme="majorBidi"/>
      <w:b/>
      <w:bCs/>
      <w:color w:val="4472C4" w:themeColor="accent1"/>
    </w:rPr>
  </w:style>
  <w:style w:type="table" w:styleId="Reetkatablice">
    <w:name w:val="Table Grid"/>
    <w:basedOn w:val="Obinatablica"/>
    <w:rsid w:val="00A606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proreda">
    <w:name w:val="No Spacing"/>
    <w:link w:val="BezproredaChar"/>
    <w:uiPriority w:val="1"/>
    <w:qFormat/>
    <w:rsid w:val="007A60FD"/>
    <w:pPr>
      <w:suppressAutoHyphens/>
      <w:autoSpaceDN w:val="0"/>
      <w:spacing w:after="0" w:line="240" w:lineRule="auto"/>
      <w:textAlignment w:val="baseline"/>
    </w:pPr>
    <w:rPr>
      <w:rFonts w:ascii="Calibri" w:eastAsia="Times New Roman" w:hAnsi="Calibri" w:cs="Times New Roman"/>
      <w:lang w:val="en-US"/>
    </w:rPr>
  </w:style>
  <w:style w:type="character" w:customStyle="1" w:styleId="BezproredaChar">
    <w:name w:val="Bez proreda Char"/>
    <w:link w:val="Bezproreda"/>
    <w:uiPriority w:val="1"/>
    <w:locked/>
    <w:rsid w:val="007A60FD"/>
    <w:rPr>
      <w:rFonts w:ascii="Calibri" w:eastAsia="Times New Roman"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454</Words>
  <Characters>2591</Characters>
  <Application>Microsoft Office Word</Application>
  <DocSecurity>0</DocSecurity>
  <Lines>21</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VIMACO Vito Martinčević</dc:creator>
  <cp:keywords/>
  <dc:description/>
  <cp:lastModifiedBy>VIMACO Vito Martinčević</cp:lastModifiedBy>
  <cp:revision>34</cp:revision>
  <dcterms:created xsi:type="dcterms:W3CDTF">2023-01-20T09:07:00Z</dcterms:created>
  <dcterms:modified xsi:type="dcterms:W3CDTF">2023-01-24T09:57:00Z</dcterms:modified>
</cp:coreProperties>
</file>